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7EC" w:rsidRDefault="00D637EC" w:rsidP="00E526CC">
      <w:pPr>
        <w:pStyle w:val="Heading3"/>
      </w:pPr>
    </w:p>
    <w:p w:rsidR="00D637EC" w:rsidRDefault="00D637EC" w:rsidP="00E526CC">
      <w:pPr>
        <w:spacing w:after="0" w:line="240" w:lineRule="auto"/>
      </w:pPr>
    </w:p>
    <w:p w:rsidR="00D637EC" w:rsidRDefault="00D637EC" w:rsidP="00672FE3">
      <w:pPr>
        <w:spacing w:after="0" w:line="240" w:lineRule="auto"/>
        <w:jc w:val="center"/>
        <w:rPr>
          <w:rFonts w:ascii="Arial" w:eastAsia="Times New Roman" w:hAnsi="Arial" w:cs="Arial"/>
          <w:b/>
          <w:color w:val="244061"/>
          <w:sz w:val="40"/>
          <w:szCs w:val="40"/>
          <w:lang w:eastAsia="en-GB"/>
        </w:rPr>
      </w:pPr>
      <w:r w:rsidRPr="004055C1">
        <w:rPr>
          <w:rFonts w:ascii="Arial" w:eastAsia="Times New Roman" w:hAnsi="Arial" w:cs="Arial"/>
          <w:b/>
          <w:color w:val="244061"/>
          <w:sz w:val="40"/>
          <w:szCs w:val="40"/>
          <w:lang w:eastAsia="en-GB"/>
        </w:rPr>
        <w:t>EQUAL OPPORTUNITIES POLICY</w:t>
      </w:r>
    </w:p>
    <w:p w:rsidR="004055C1" w:rsidRDefault="004055C1" w:rsidP="00672FE3">
      <w:pPr>
        <w:spacing w:after="0" w:line="240" w:lineRule="auto"/>
        <w:jc w:val="center"/>
        <w:rPr>
          <w:rFonts w:ascii="Arial" w:eastAsia="Times New Roman" w:hAnsi="Arial" w:cs="Arial"/>
          <w:b/>
          <w:color w:val="244061"/>
          <w:sz w:val="40"/>
          <w:szCs w:val="40"/>
          <w:lang w:eastAsia="en-GB"/>
        </w:rPr>
      </w:pPr>
    </w:p>
    <w:p w:rsidR="004055C1" w:rsidRPr="004055C1" w:rsidRDefault="004055C1" w:rsidP="00672FE3">
      <w:pPr>
        <w:spacing w:after="0" w:line="240" w:lineRule="auto"/>
        <w:jc w:val="center"/>
        <w:rPr>
          <w:rFonts w:ascii="Arial" w:eastAsia="Times New Roman" w:hAnsi="Arial" w:cs="Arial"/>
          <w:b/>
          <w:color w:val="244061"/>
          <w:sz w:val="40"/>
          <w:szCs w:val="40"/>
          <w:lang w:eastAsia="en-GB"/>
        </w:rPr>
      </w:pPr>
      <w:r>
        <w:rPr>
          <w:rFonts w:ascii="Arial" w:eastAsia="Times New Roman" w:hAnsi="Arial" w:cs="Arial"/>
          <w:b/>
          <w:color w:val="244061"/>
          <w:sz w:val="40"/>
          <w:szCs w:val="40"/>
          <w:lang w:eastAsia="en-GB"/>
        </w:rPr>
        <w:t>[NAME OF CLUB]</w:t>
      </w:r>
    </w:p>
    <w:p w:rsidR="00D637EC" w:rsidRDefault="00D637EC" w:rsidP="00E526CC">
      <w:pPr>
        <w:spacing w:after="0" w:line="240" w:lineRule="auto"/>
      </w:pPr>
    </w:p>
    <w:p w:rsidR="00D637EC" w:rsidRPr="00830A59" w:rsidRDefault="00D637EC" w:rsidP="00E526CC">
      <w:pPr>
        <w:pStyle w:val="Heading3"/>
        <w:rPr>
          <w:sz w:val="32"/>
        </w:rPr>
      </w:pPr>
      <w:r w:rsidRPr="00830A59">
        <w:rPr>
          <w:sz w:val="32"/>
        </w:rPr>
        <w:t>1</w:t>
      </w:r>
      <w:r w:rsidRPr="00830A59">
        <w:rPr>
          <w:sz w:val="32"/>
        </w:rPr>
        <w:tab/>
        <w:t xml:space="preserve">Statement of </w:t>
      </w:r>
      <w:r w:rsidR="004055C1" w:rsidRPr="00830A59">
        <w:rPr>
          <w:sz w:val="32"/>
        </w:rPr>
        <w:t>P</w:t>
      </w:r>
      <w:r w:rsidRPr="00830A59">
        <w:rPr>
          <w:sz w:val="32"/>
        </w:rPr>
        <w:t>olicy</w:t>
      </w:r>
    </w:p>
    <w:p w:rsidR="00D637EC" w:rsidRDefault="00D637EC" w:rsidP="00E526CC">
      <w:pPr>
        <w:spacing w:after="0" w:line="240" w:lineRule="auto"/>
      </w:pP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The aim of this policy is to communicate the commitment of [</w:t>
      </w:r>
      <w:r w:rsidR="00C675C8" w:rsidRPr="00E526CC">
        <w:rPr>
          <w:rFonts w:ascii="Arial" w:hAnsi="Arial" w:cs="Arial"/>
          <w:sz w:val="22"/>
          <w:szCs w:val="22"/>
        </w:rPr>
        <w:t>NAME OF CLUB</w:t>
      </w:r>
      <w:r w:rsidRPr="00E526CC">
        <w:rPr>
          <w:rFonts w:ascii="Arial" w:hAnsi="Arial" w:cs="Arial"/>
          <w:sz w:val="22"/>
          <w:szCs w:val="22"/>
        </w:rPr>
        <w:t>] to the promotion of equality of opportunity within our club.</w:t>
      </w:r>
    </w:p>
    <w:p w:rsidR="00C675C8" w:rsidRPr="00E526CC" w:rsidRDefault="00C675C8" w:rsidP="00E526CC">
      <w:pPr>
        <w:pStyle w:val="bullets"/>
        <w:tabs>
          <w:tab w:val="num" w:pos="360"/>
        </w:tabs>
        <w:spacing w:line="240" w:lineRule="auto"/>
        <w:ind w:right="26"/>
        <w:rPr>
          <w:rFonts w:ascii="Arial" w:hAnsi="Arial" w:cs="Arial"/>
          <w:sz w:val="22"/>
          <w:szCs w:val="22"/>
        </w:rPr>
      </w:pP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It is our policy to provide equality of opportunity to all, irrespective of:</w:t>
      </w:r>
    </w:p>
    <w:p w:rsidR="00D637EC" w:rsidRPr="00E526CC" w:rsidRDefault="00D637EC" w:rsidP="00E526CC">
      <w:pPr>
        <w:pStyle w:val="bullets"/>
        <w:tabs>
          <w:tab w:val="num" w:pos="360"/>
        </w:tabs>
        <w:spacing w:line="240" w:lineRule="auto"/>
        <w:ind w:right="26"/>
        <w:rPr>
          <w:rFonts w:ascii="Arial" w:hAnsi="Arial" w:cs="Arial"/>
          <w:sz w:val="22"/>
          <w:szCs w:val="22"/>
        </w:rPr>
      </w:pPr>
    </w:p>
    <w:p w:rsidR="00D637EC" w:rsidRPr="00E526CC" w:rsidRDefault="00D637EC" w:rsidP="00E526CC">
      <w:pPr>
        <w:pStyle w:val="bullets"/>
        <w:numPr>
          <w:ilvl w:val="0"/>
          <w:numId w:val="7"/>
        </w:numPr>
        <w:tabs>
          <w:tab w:val="clear" w:pos="283"/>
          <w:tab w:val="clear" w:pos="510"/>
          <w:tab w:val="clear" w:pos="680"/>
        </w:tabs>
        <w:spacing w:line="240" w:lineRule="auto"/>
        <w:ind w:right="26"/>
        <w:rPr>
          <w:rFonts w:ascii="Arial" w:hAnsi="Arial" w:cs="Arial"/>
          <w:sz w:val="22"/>
          <w:szCs w:val="22"/>
        </w:rPr>
      </w:pPr>
      <w:r w:rsidRPr="00E526CC">
        <w:rPr>
          <w:rFonts w:ascii="Arial" w:hAnsi="Arial" w:cs="Arial"/>
          <w:sz w:val="22"/>
          <w:szCs w:val="22"/>
        </w:rPr>
        <w:t>Gender, including gender reassignment</w:t>
      </w:r>
    </w:p>
    <w:p w:rsidR="00D637EC" w:rsidRPr="00E526CC" w:rsidRDefault="00D637EC" w:rsidP="00E526CC">
      <w:pPr>
        <w:pStyle w:val="bullets"/>
        <w:numPr>
          <w:ilvl w:val="0"/>
          <w:numId w:val="7"/>
        </w:numPr>
        <w:tabs>
          <w:tab w:val="clear" w:pos="283"/>
          <w:tab w:val="clear" w:pos="510"/>
          <w:tab w:val="clear" w:pos="680"/>
        </w:tabs>
        <w:spacing w:line="240" w:lineRule="auto"/>
        <w:ind w:right="26"/>
        <w:rPr>
          <w:rFonts w:ascii="Arial" w:hAnsi="Arial" w:cs="Arial"/>
          <w:sz w:val="22"/>
          <w:szCs w:val="22"/>
        </w:rPr>
      </w:pPr>
      <w:r w:rsidRPr="00E526CC">
        <w:rPr>
          <w:rFonts w:ascii="Arial" w:hAnsi="Arial" w:cs="Arial"/>
          <w:sz w:val="22"/>
          <w:szCs w:val="22"/>
        </w:rPr>
        <w:t>Marital or civil partnership status</w:t>
      </w:r>
    </w:p>
    <w:p w:rsidR="00D637EC" w:rsidRPr="00E526CC" w:rsidRDefault="00D637EC" w:rsidP="00E526CC">
      <w:pPr>
        <w:pStyle w:val="bullets"/>
        <w:numPr>
          <w:ilvl w:val="0"/>
          <w:numId w:val="7"/>
        </w:numPr>
        <w:tabs>
          <w:tab w:val="clear" w:pos="283"/>
          <w:tab w:val="clear" w:pos="510"/>
          <w:tab w:val="clear" w:pos="680"/>
        </w:tabs>
        <w:spacing w:line="240" w:lineRule="auto"/>
        <w:ind w:right="26"/>
        <w:rPr>
          <w:rFonts w:ascii="Arial" w:hAnsi="Arial" w:cs="Arial"/>
          <w:sz w:val="22"/>
          <w:szCs w:val="22"/>
        </w:rPr>
      </w:pPr>
      <w:r w:rsidRPr="00E526CC">
        <w:rPr>
          <w:rFonts w:ascii="Arial" w:hAnsi="Arial" w:cs="Arial"/>
          <w:sz w:val="22"/>
          <w:szCs w:val="22"/>
        </w:rPr>
        <w:t>Having or not having dependants</w:t>
      </w:r>
    </w:p>
    <w:p w:rsidR="00D637EC" w:rsidRPr="00E526CC" w:rsidRDefault="00D637EC" w:rsidP="00E526CC">
      <w:pPr>
        <w:pStyle w:val="bullets"/>
        <w:numPr>
          <w:ilvl w:val="0"/>
          <w:numId w:val="7"/>
        </w:numPr>
        <w:tabs>
          <w:tab w:val="clear" w:pos="283"/>
          <w:tab w:val="clear" w:pos="510"/>
          <w:tab w:val="clear" w:pos="680"/>
        </w:tabs>
        <w:spacing w:line="240" w:lineRule="auto"/>
        <w:ind w:right="26"/>
        <w:rPr>
          <w:rFonts w:ascii="Arial" w:hAnsi="Arial" w:cs="Arial"/>
          <w:sz w:val="22"/>
          <w:szCs w:val="22"/>
        </w:rPr>
      </w:pPr>
      <w:r w:rsidRPr="00E526CC">
        <w:rPr>
          <w:rFonts w:ascii="Arial" w:hAnsi="Arial" w:cs="Arial"/>
          <w:sz w:val="22"/>
          <w:szCs w:val="22"/>
        </w:rPr>
        <w:t>Religious belief or political opinion</w:t>
      </w:r>
    </w:p>
    <w:p w:rsidR="00D637EC" w:rsidRPr="00E526CC" w:rsidRDefault="00D637EC" w:rsidP="00E526CC">
      <w:pPr>
        <w:pStyle w:val="bullets"/>
        <w:numPr>
          <w:ilvl w:val="0"/>
          <w:numId w:val="7"/>
        </w:numPr>
        <w:tabs>
          <w:tab w:val="clear" w:pos="283"/>
          <w:tab w:val="clear" w:pos="510"/>
          <w:tab w:val="clear" w:pos="680"/>
        </w:tabs>
        <w:spacing w:line="240" w:lineRule="auto"/>
        <w:ind w:right="26"/>
        <w:rPr>
          <w:rFonts w:ascii="Arial" w:hAnsi="Arial" w:cs="Arial"/>
          <w:sz w:val="22"/>
          <w:szCs w:val="22"/>
        </w:rPr>
      </w:pPr>
      <w:r w:rsidRPr="00E526CC">
        <w:rPr>
          <w:rFonts w:ascii="Arial" w:hAnsi="Arial" w:cs="Arial"/>
          <w:sz w:val="22"/>
          <w:szCs w:val="22"/>
        </w:rPr>
        <w:t>Race (including colour, nationality, ethnic or national origins, being an Irish Traveller)</w:t>
      </w:r>
    </w:p>
    <w:p w:rsidR="00D637EC" w:rsidRPr="00E526CC" w:rsidRDefault="00D637EC" w:rsidP="00E526CC">
      <w:pPr>
        <w:pStyle w:val="bullets"/>
        <w:numPr>
          <w:ilvl w:val="0"/>
          <w:numId w:val="7"/>
        </w:numPr>
        <w:tabs>
          <w:tab w:val="clear" w:pos="283"/>
          <w:tab w:val="clear" w:pos="510"/>
          <w:tab w:val="clear" w:pos="680"/>
        </w:tabs>
        <w:spacing w:line="240" w:lineRule="auto"/>
        <w:ind w:right="26"/>
        <w:rPr>
          <w:rFonts w:ascii="Arial" w:hAnsi="Arial" w:cs="Arial"/>
          <w:sz w:val="22"/>
          <w:szCs w:val="22"/>
        </w:rPr>
      </w:pPr>
      <w:r w:rsidRPr="00E526CC">
        <w:rPr>
          <w:rFonts w:ascii="Arial" w:hAnsi="Arial" w:cs="Arial"/>
          <w:sz w:val="22"/>
          <w:szCs w:val="22"/>
        </w:rPr>
        <w:t>Disability</w:t>
      </w:r>
      <w:bookmarkStart w:id="0" w:name="_GoBack"/>
      <w:bookmarkEnd w:id="0"/>
    </w:p>
    <w:p w:rsidR="00D637EC" w:rsidRPr="00E526CC" w:rsidRDefault="00D637EC" w:rsidP="00E526CC">
      <w:pPr>
        <w:pStyle w:val="bullets"/>
        <w:numPr>
          <w:ilvl w:val="0"/>
          <w:numId w:val="7"/>
        </w:numPr>
        <w:tabs>
          <w:tab w:val="clear" w:pos="283"/>
          <w:tab w:val="clear" w:pos="510"/>
          <w:tab w:val="clear" w:pos="680"/>
        </w:tabs>
        <w:spacing w:line="240" w:lineRule="auto"/>
        <w:ind w:right="26"/>
        <w:rPr>
          <w:rFonts w:ascii="Arial" w:hAnsi="Arial" w:cs="Arial"/>
          <w:sz w:val="22"/>
          <w:szCs w:val="22"/>
        </w:rPr>
      </w:pPr>
      <w:r w:rsidRPr="00E526CC">
        <w:rPr>
          <w:rFonts w:ascii="Arial" w:hAnsi="Arial" w:cs="Arial"/>
          <w:sz w:val="22"/>
          <w:szCs w:val="22"/>
        </w:rPr>
        <w:t>Sexual orientation</w:t>
      </w:r>
    </w:p>
    <w:p w:rsidR="00D637EC" w:rsidRPr="00E526CC" w:rsidRDefault="00D637EC" w:rsidP="00E526CC">
      <w:pPr>
        <w:pStyle w:val="bullets"/>
        <w:numPr>
          <w:ilvl w:val="0"/>
          <w:numId w:val="7"/>
        </w:numPr>
        <w:tabs>
          <w:tab w:val="clear" w:pos="283"/>
          <w:tab w:val="clear" w:pos="510"/>
          <w:tab w:val="clear" w:pos="680"/>
        </w:tabs>
        <w:spacing w:line="240" w:lineRule="auto"/>
        <w:ind w:right="26"/>
        <w:rPr>
          <w:rFonts w:ascii="Arial" w:hAnsi="Arial" w:cs="Arial"/>
          <w:sz w:val="22"/>
          <w:szCs w:val="22"/>
        </w:rPr>
      </w:pPr>
      <w:r w:rsidRPr="00E526CC">
        <w:rPr>
          <w:rFonts w:ascii="Arial" w:hAnsi="Arial" w:cs="Arial"/>
          <w:sz w:val="22"/>
          <w:szCs w:val="22"/>
        </w:rPr>
        <w:t>Age</w:t>
      </w:r>
    </w:p>
    <w:p w:rsidR="00D637EC" w:rsidRPr="00E526CC" w:rsidRDefault="00D637EC" w:rsidP="00E526CC">
      <w:pPr>
        <w:pStyle w:val="bullets"/>
        <w:tabs>
          <w:tab w:val="num" w:pos="360"/>
        </w:tabs>
        <w:spacing w:line="240" w:lineRule="auto"/>
        <w:ind w:right="26"/>
        <w:rPr>
          <w:rFonts w:ascii="Arial" w:hAnsi="Arial" w:cs="Arial"/>
          <w:sz w:val="22"/>
          <w:szCs w:val="22"/>
        </w:rPr>
      </w:pP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 xml:space="preserve">We are opposed to all forms of unlawful and unfair discrimination.  All club members, office bearers, employees and volunteers who work for us will be treated fairly and will not be discriminated against on any of the above grounds. </w:t>
      </w: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 xml:space="preserve"> </w:t>
      </w: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Our equal opportunities policy applies to all club members, office bearers, employees and volunteers to help all those in our club to develop their full potential, provide an enjoyable sporting environment for all, and fully utilise the talents and resources of available within our club.</w:t>
      </w:r>
    </w:p>
    <w:p w:rsidR="00D637EC" w:rsidRDefault="00D637EC" w:rsidP="00E526CC">
      <w:pPr>
        <w:spacing w:after="0" w:line="240" w:lineRule="auto"/>
      </w:pPr>
    </w:p>
    <w:p w:rsidR="00D637EC" w:rsidRPr="004055C1" w:rsidRDefault="00C675C8" w:rsidP="00E526CC">
      <w:pPr>
        <w:pStyle w:val="Heading3"/>
        <w:rPr>
          <w:sz w:val="32"/>
        </w:rPr>
      </w:pPr>
      <w:r w:rsidRPr="004055C1">
        <w:rPr>
          <w:sz w:val="32"/>
        </w:rPr>
        <w:t>2</w:t>
      </w:r>
      <w:r w:rsidR="00250CD4">
        <w:rPr>
          <w:sz w:val="32"/>
        </w:rPr>
        <w:tab/>
        <w:t>Equality C</w:t>
      </w:r>
      <w:r w:rsidR="00D637EC" w:rsidRPr="004055C1">
        <w:rPr>
          <w:sz w:val="32"/>
        </w:rPr>
        <w:t>ommitments</w:t>
      </w:r>
    </w:p>
    <w:p w:rsidR="00D637EC" w:rsidRPr="004055C1" w:rsidRDefault="00D637EC" w:rsidP="00E526CC">
      <w:pPr>
        <w:pStyle w:val="Heading3"/>
      </w:pP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We are committed to:</w:t>
      </w:r>
    </w:p>
    <w:p w:rsidR="00D637EC" w:rsidRPr="00E526CC" w:rsidRDefault="00D637EC" w:rsidP="00E526CC">
      <w:pPr>
        <w:pStyle w:val="bullets"/>
        <w:numPr>
          <w:ilvl w:val="0"/>
          <w:numId w:val="5"/>
        </w:numPr>
        <w:tabs>
          <w:tab w:val="clear" w:pos="283"/>
          <w:tab w:val="clear" w:pos="510"/>
          <w:tab w:val="clear" w:pos="680"/>
        </w:tabs>
        <w:spacing w:line="240" w:lineRule="auto"/>
        <w:ind w:right="26"/>
        <w:rPr>
          <w:rFonts w:ascii="Arial" w:hAnsi="Arial" w:cs="Arial"/>
          <w:sz w:val="22"/>
          <w:szCs w:val="22"/>
        </w:rPr>
      </w:pPr>
      <w:r w:rsidRPr="00E526CC">
        <w:rPr>
          <w:rFonts w:ascii="Arial" w:hAnsi="Arial" w:cs="Arial"/>
          <w:sz w:val="22"/>
          <w:szCs w:val="22"/>
        </w:rPr>
        <w:t>Promoting equality of opportunity for all persons</w:t>
      </w:r>
    </w:p>
    <w:p w:rsidR="00D637EC" w:rsidRPr="00E526CC" w:rsidRDefault="00D637EC" w:rsidP="00E526CC">
      <w:pPr>
        <w:pStyle w:val="bullets"/>
        <w:numPr>
          <w:ilvl w:val="0"/>
          <w:numId w:val="5"/>
        </w:numPr>
        <w:tabs>
          <w:tab w:val="clear" w:pos="283"/>
          <w:tab w:val="clear" w:pos="510"/>
          <w:tab w:val="clear" w:pos="680"/>
        </w:tabs>
        <w:spacing w:line="240" w:lineRule="auto"/>
        <w:ind w:right="26"/>
        <w:rPr>
          <w:rFonts w:ascii="Arial" w:hAnsi="Arial" w:cs="Arial"/>
          <w:sz w:val="22"/>
          <w:szCs w:val="22"/>
        </w:rPr>
      </w:pPr>
      <w:r w:rsidRPr="00E526CC">
        <w:rPr>
          <w:rFonts w:ascii="Arial" w:hAnsi="Arial" w:cs="Arial"/>
          <w:sz w:val="22"/>
          <w:szCs w:val="22"/>
        </w:rPr>
        <w:t>Promoting an enjoyable sporting environment in which all persons are treated with respect</w:t>
      </w:r>
    </w:p>
    <w:p w:rsidR="00D637EC" w:rsidRPr="00E526CC" w:rsidRDefault="00D637EC" w:rsidP="00E526CC">
      <w:pPr>
        <w:pStyle w:val="bullets"/>
        <w:numPr>
          <w:ilvl w:val="0"/>
          <w:numId w:val="5"/>
        </w:numPr>
        <w:tabs>
          <w:tab w:val="clear" w:pos="283"/>
          <w:tab w:val="clear" w:pos="510"/>
          <w:tab w:val="clear" w:pos="680"/>
        </w:tabs>
        <w:spacing w:line="240" w:lineRule="auto"/>
        <w:ind w:right="26"/>
        <w:rPr>
          <w:rFonts w:ascii="Arial" w:hAnsi="Arial" w:cs="Arial"/>
          <w:sz w:val="22"/>
          <w:szCs w:val="22"/>
        </w:rPr>
      </w:pPr>
      <w:r w:rsidRPr="00E526CC">
        <w:rPr>
          <w:rFonts w:ascii="Arial" w:hAnsi="Arial" w:cs="Arial"/>
          <w:sz w:val="22"/>
          <w:szCs w:val="22"/>
        </w:rPr>
        <w:t>Preventing occurrences of unlawful direct discrimination, indirect discrimination, harassment and victimisation</w:t>
      </w:r>
    </w:p>
    <w:p w:rsidR="00D637EC" w:rsidRPr="00E526CC" w:rsidRDefault="00D637EC" w:rsidP="00E526CC">
      <w:pPr>
        <w:pStyle w:val="bullets"/>
        <w:numPr>
          <w:ilvl w:val="0"/>
          <w:numId w:val="5"/>
        </w:numPr>
        <w:tabs>
          <w:tab w:val="clear" w:pos="283"/>
          <w:tab w:val="clear" w:pos="510"/>
          <w:tab w:val="clear" w:pos="680"/>
        </w:tabs>
        <w:spacing w:line="240" w:lineRule="auto"/>
        <w:ind w:right="26"/>
        <w:rPr>
          <w:rFonts w:ascii="Arial" w:hAnsi="Arial" w:cs="Arial"/>
          <w:sz w:val="22"/>
          <w:szCs w:val="22"/>
        </w:rPr>
      </w:pPr>
      <w:r w:rsidRPr="00E526CC">
        <w:rPr>
          <w:rFonts w:ascii="Arial" w:hAnsi="Arial" w:cs="Arial"/>
          <w:sz w:val="22"/>
          <w:szCs w:val="22"/>
        </w:rPr>
        <w:t xml:space="preserve">Fulfilling all our legal obligations under the equality legislation and associated codes of practice </w:t>
      </w:r>
    </w:p>
    <w:p w:rsidR="00D637EC" w:rsidRPr="00E526CC" w:rsidRDefault="00D637EC" w:rsidP="00E526CC">
      <w:pPr>
        <w:pStyle w:val="bullets"/>
        <w:numPr>
          <w:ilvl w:val="0"/>
          <w:numId w:val="5"/>
        </w:numPr>
        <w:tabs>
          <w:tab w:val="clear" w:pos="283"/>
          <w:tab w:val="clear" w:pos="510"/>
          <w:tab w:val="clear" w:pos="680"/>
        </w:tabs>
        <w:spacing w:line="240" w:lineRule="auto"/>
        <w:ind w:right="26"/>
        <w:rPr>
          <w:rFonts w:ascii="Arial" w:hAnsi="Arial" w:cs="Arial"/>
          <w:sz w:val="22"/>
          <w:szCs w:val="22"/>
        </w:rPr>
      </w:pPr>
      <w:r w:rsidRPr="00E526CC">
        <w:rPr>
          <w:rFonts w:ascii="Arial" w:hAnsi="Arial" w:cs="Arial"/>
          <w:sz w:val="22"/>
          <w:szCs w:val="22"/>
        </w:rPr>
        <w:lastRenderedPageBreak/>
        <w:t>Taking lawful affirmative or positive action, where appropriate</w:t>
      </w:r>
    </w:p>
    <w:p w:rsidR="00D637EC" w:rsidRPr="00E526CC" w:rsidRDefault="00D637EC" w:rsidP="00E526CC">
      <w:pPr>
        <w:pStyle w:val="bullets"/>
        <w:numPr>
          <w:ilvl w:val="0"/>
          <w:numId w:val="5"/>
        </w:numPr>
        <w:tabs>
          <w:tab w:val="clear" w:pos="283"/>
          <w:tab w:val="clear" w:pos="510"/>
          <w:tab w:val="clear" w:pos="680"/>
        </w:tabs>
        <w:spacing w:line="240" w:lineRule="auto"/>
        <w:ind w:right="26"/>
        <w:rPr>
          <w:rFonts w:ascii="Arial" w:hAnsi="Arial" w:cs="Arial"/>
          <w:sz w:val="22"/>
          <w:szCs w:val="22"/>
        </w:rPr>
      </w:pPr>
      <w:r w:rsidRPr="00E526CC">
        <w:rPr>
          <w:rFonts w:ascii="Arial" w:hAnsi="Arial" w:cs="Arial"/>
          <w:sz w:val="22"/>
          <w:szCs w:val="22"/>
        </w:rPr>
        <w:t>Regarding all breaches of equal opportunities policy as misconduct which will be dealt with through the club’s normal procedures.</w:t>
      </w:r>
    </w:p>
    <w:p w:rsidR="00D637EC" w:rsidRPr="00E526CC" w:rsidRDefault="00D637EC" w:rsidP="00E526CC">
      <w:pPr>
        <w:pStyle w:val="bullets"/>
        <w:tabs>
          <w:tab w:val="num" w:pos="360"/>
        </w:tabs>
        <w:spacing w:line="240" w:lineRule="auto"/>
        <w:ind w:right="26"/>
        <w:rPr>
          <w:rFonts w:ascii="Arial" w:hAnsi="Arial" w:cs="Arial"/>
          <w:sz w:val="22"/>
          <w:szCs w:val="22"/>
        </w:rPr>
      </w:pP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 xml:space="preserve">This policy will be made available to all club members and those working for the club through [club to identify what means]. </w:t>
      </w:r>
    </w:p>
    <w:p w:rsidR="00D637EC" w:rsidRPr="00E526CC" w:rsidRDefault="00D637EC" w:rsidP="00E526CC">
      <w:pPr>
        <w:pStyle w:val="bullets"/>
        <w:tabs>
          <w:tab w:val="num" w:pos="360"/>
        </w:tabs>
        <w:spacing w:line="240" w:lineRule="auto"/>
        <w:ind w:right="26"/>
        <w:rPr>
          <w:rFonts w:ascii="Arial" w:hAnsi="Arial" w:cs="Arial"/>
          <w:sz w:val="22"/>
          <w:szCs w:val="22"/>
        </w:rPr>
      </w:pP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 xml:space="preserve">The effectiveness of our equal opportunities policy will be reviewed regularly [at least annually] and action taken as necessary.  </w:t>
      </w:r>
    </w:p>
    <w:p w:rsidR="00D637EC" w:rsidRPr="00E526CC" w:rsidRDefault="00D637EC" w:rsidP="00E526CC">
      <w:pPr>
        <w:pStyle w:val="bullets"/>
        <w:tabs>
          <w:tab w:val="num" w:pos="360"/>
        </w:tabs>
        <w:spacing w:line="240" w:lineRule="auto"/>
        <w:ind w:right="26"/>
        <w:rPr>
          <w:rFonts w:ascii="Arial" w:hAnsi="Arial" w:cs="Arial"/>
          <w:sz w:val="22"/>
          <w:szCs w:val="22"/>
        </w:rPr>
      </w:pPr>
    </w:p>
    <w:p w:rsidR="00D637EC" w:rsidRPr="00250CD4" w:rsidRDefault="004055C1" w:rsidP="00E526CC">
      <w:pPr>
        <w:pStyle w:val="Heading3"/>
        <w:rPr>
          <w:sz w:val="32"/>
        </w:rPr>
      </w:pPr>
      <w:r w:rsidRPr="00250CD4">
        <w:rPr>
          <w:sz w:val="32"/>
        </w:rPr>
        <w:t>3</w:t>
      </w:r>
      <w:r w:rsidR="00D637EC" w:rsidRPr="00250CD4">
        <w:rPr>
          <w:sz w:val="32"/>
        </w:rPr>
        <w:tab/>
        <w:t>Implementation</w:t>
      </w:r>
    </w:p>
    <w:p w:rsidR="00D637EC" w:rsidRDefault="00D637EC" w:rsidP="00E526CC">
      <w:pPr>
        <w:spacing w:after="0" w:line="240" w:lineRule="auto"/>
      </w:pP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The club’s office bearers, and including the Chair and Club Secretary, have specific responsibility for the effective implementation of this policy.  Each office bearer also has responsibilities and we expect all our club members, volunteers and employees to abide by the policy and help create the equal opportunities environment which is its objective.</w:t>
      </w:r>
    </w:p>
    <w:p w:rsidR="00D637EC" w:rsidRPr="00E526CC" w:rsidRDefault="00D637EC" w:rsidP="00E526CC">
      <w:pPr>
        <w:pStyle w:val="bullets"/>
        <w:tabs>
          <w:tab w:val="num" w:pos="360"/>
        </w:tabs>
        <w:spacing w:line="240" w:lineRule="auto"/>
        <w:ind w:right="26"/>
        <w:rPr>
          <w:rFonts w:ascii="Arial" w:hAnsi="Arial" w:cs="Arial"/>
          <w:sz w:val="22"/>
          <w:szCs w:val="22"/>
        </w:rPr>
      </w:pP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In order to implement this policy we shall:</w:t>
      </w:r>
    </w:p>
    <w:p w:rsidR="00D637EC" w:rsidRPr="00E526CC" w:rsidRDefault="00D637EC" w:rsidP="00E526CC">
      <w:pPr>
        <w:pStyle w:val="bullets"/>
        <w:numPr>
          <w:ilvl w:val="0"/>
          <w:numId w:val="3"/>
        </w:numPr>
        <w:tabs>
          <w:tab w:val="clear" w:pos="283"/>
          <w:tab w:val="clear" w:pos="510"/>
        </w:tabs>
        <w:spacing w:line="240" w:lineRule="auto"/>
        <w:ind w:right="26"/>
        <w:rPr>
          <w:rFonts w:ascii="Arial" w:hAnsi="Arial" w:cs="Arial"/>
          <w:sz w:val="22"/>
          <w:szCs w:val="22"/>
        </w:rPr>
      </w:pPr>
      <w:r w:rsidRPr="00E526CC">
        <w:rPr>
          <w:rFonts w:ascii="Arial" w:hAnsi="Arial" w:cs="Arial"/>
          <w:sz w:val="22"/>
          <w:szCs w:val="22"/>
        </w:rPr>
        <w:t>Communicate the policy widely</w:t>
      </w:r>
    </w:p>
    <w:p w:rsidR="00D637EC" w:rsidRPr="00E526CC" w:rsidRDefault="00D637EC" w:rsidP="00E526CC">
      <w:pPr>
        <w:pStyle w:val="bullets"/>
        <w:numPr>
          <w:ilvl w:val="0"/>
          <w:numId w:val="3"/>
        </w:numPr>
        <w:tabs>
          <w:tab w:val="clear" w:pos="283"/>
          <w:tab w:val="clear" w:pos="510"/>
          <w:tab w:val="clear" w:pos="680"/>
        </w:tabs>
        <w:spacing w:line="240" w:lineRule="auto"/>
        <w:ind w:left="709" w:right="26"/>
        <w:rPr>
          <w:rFonts w:ascii="Arial" w:hAnsi="Arial" w:cs="Arial"/>
          <w:sz w:val="22"/>
          <w:szCs w:val="22"/>
        </w:rPr>
      </w:pPr>
      <w:r w:rsidRPr="00E526CC">
        <w:rPr>
          <w:rFonts w:ascii="Arial" w:hAnsi="Arial" w:cs="Arial"/>
          <w:sz w:val="22"/>
          <w:szCs w:val="22"/>
        </w:rPr>
        <w:t>Incorporate specific and appropriate duties in respect of implementing the equal opportunities policy into job descriptions and work objectives of staff</w:t>
      </w:r>
    </w:p>
    <w:p w:rsidR="00D637EC" w:rsidRPr="00E526CC" w:rsidRDefault="00D637EC" w:rsidP="00E526CC">
      <w:pPr>
        <w:pStyle w:val="bullets"/>
        <w:numPr>
          <w:ilvl w:val="0"/>
          <w:numId w:val="3"/>
        </w:numPr>
        <w:tabs>
          <w:tab w:val="clear" w:pos="283"/>
          <w:tab w:val="clear" w:pos="510"/>
        </w:tabs>
        <w:spacing w:line="240" w:lineRule="auto"/>
        <w:ind w:right="26"/>
        <w:rPr>
          <w:rFonts w:ascii="Arial" w:hAnsi="Arial" w:cs="Arial"/>
          <w:sz w:val="22"/>
          <w:szCs w:val="22"/>
        </w:rPr>
      </w:pPr>
      <w:r w:rsidRPr="00E526CC">
        <w:rPr>
          <w:rFonts w:ascii="Arial" w:hAnsi="Arial" w:cs="Arial"/>
          <w:sz w:val="22"/>
          <w:szCs w:val="22"/>
        </w:rPr>
        <w:t xml:space="preserve">Provide equality training and guidance as appropriate to employees and volunteers </w:t>
      </w:r>
    </w:p>
    <w:p w:rsidR="00D637EC" w:rsidRPr="00E526CC" w:rsidRDefault="00D637EC" w:rsidP="00E526CC">
      <w:pPr>
        <w:pStyle w:val="bullets"/>
        <w:numPr>
          <w:ilvl w:val="0"/>
          <w:numId w:val="3"/>
        </w:numPr>
        <w:tabs>
          <w:tab w:val="clear" w:pos="283"/>
          <w:tab w:val="clear" w:pos="510"/>
          <w:tab w:val="clear" w:pos="680"/>
        </w:tabs>
        <w:spacing w:line="240" w:lineRule="auto"/>
        <w:ind w:right="26"/>
        <w:rPr>
          <w:rFonts w:ascii="Arial" w:hAnsi="Arial" w:cs="Arial"/>
          <w:sz w:val="22"/>
          <w:szCs w:val="22"/>
        </w:rPr>
      </w:pPr>
      <w:r w:rsidRPr="00E526CC">
        <w:rPr>
          <w:rFonts w:ascii="Arial" w:hAnsi="Arial" w:cs="Arial"/>
          <w:sz w:val="22"/>
          <w:szCs w:val="22"/>
        </w:rPr>
        <w:t>Ensure that those who may be involved in assessing candidates for recruitment or promotion have received appropriate training</w:t>
      </w:r>
    </w:p>
    <w:p w:rsidR="00D637EC" w:rsidRPr="00E526CC" w:rsidRDefault="00D637EC" w:rsidP="00E526CC">
      <w:pPr>
        <w:pStyle w:val="bullets"/>
        <w:numPr>
          <w:ilvl w:val="0"/>
          <w:numId w:val="3"/>
        </w:numPr>
        <w:tabs>
          <w:tab w:val="clear" w:pos="283"/>
          <w:tab w:val="clear" w:pos="510"/>
          <w:tab w:val="clear" w:pos="680"/>
        </w:tabs>
        <w:spacing w:line="240" w:lineRule="auto"/>
        <w:ind w:right="26"/>
        <w:rPr>
          <w:rFonts w:ascii="Arial" w:hAnsi="Arial" w:cs="Arial"/>
          <w:sz w:val="22"/>
          <w:szCs w:val="22"/>
        </w:rPr>
      </w:pPr>
      <w:r w:rsidRPr="00E526CC">
        <w:rPr>
          <w:rFonts w:ascii="Arial" w:hAnsi="Arial" w:cs="Arial"/>
          <w:sz w:val="22"/>
          <w:szCs w:val="22"/>
        </w:rPr>
        <w:t>Obtain commitments from other persons or organisations such as subcontractors or agencies that they too will comply with the policy in their dealings with our club, its members, volunteers and staff.</w:t>
      </w:r>
    </w:p>
    <w:p w:rsidR="00D637EC" w:rsidRPr="00E526CC" w:rsidRDefault="00D637EC" w:rsidP="00E526CC">
      <w:pPr>
        <w:pStyle w:val="bullets"/>
        <w:numPr>
          <w:ilvl w:val="0"/>
          <w:numId w:val="3"/>
        </w:numPr>
        <w:tabs>
          <w:tab w:val="clear" w:pos="283"/>
          <w:tab w:val="clear" w:pos="510"/>
          <w:tab w:val="clear" w:pos="680"/>
        </w:tabs>
        <w:spacing w:line="240" w:lineRule="auto"/>
        <w:ind w:right="26"/>
        <w:rPr>
          <w:rFonts w:ascii="Arial" w:hAnsi="Arial" w:cs="Arial"/>
          <w:sz w:val="22"/>
          <w:szCs w:val="22"/>
        </w:rPr>
      </w:pPr>
      <w:r w:rsidRPr="00E526CC">
        <w:rPr>
          <w:rFonts w:ascii="Arial" w:hAnsi="Arial" w:cs="Arial"/>
          <w:sz w:val="22"/>
          <w:szCs w:val="22"/>
        </w:rPr>
        <w:t>Ensure that adequate resources are made available to fulfil the objectives of the policy.</w:t>
      </w:r>
    </w:p>
    <w:p w:rsidR="00D637EC" w:rsidRDefault="00D637EC" w:rsidP="00E526CC">
      <w:pPr>
        <w:spacing w:after="0" w:line="240" w:lineRule="auto"/>
      </w:pPr>
    </w:p>
    <w:p w:rsidR="00250CD4" w:rsidRDefault="00250CD4" w:rsidP="00E526CC">
      <w:pPr>
        <w:spacing w:after="0" w:line="240" w:lineRule="auto"/>
      </w:pPr>
    </w:p>
    <w:p w:rsidR="00D637EC" w:rsidRPr="00250CD4" w:rsidRDefault="004055C1" w:rsidP="00E526CC">
      <w:pPr>
        <w:pStyle w:val="Heading3"/>
        <w:rPr>
          <w:sz w:val="32"/>
        </w:rPr>
      </w:pPr>
      <w:r w:rsidRPr="00250CD4">
        <w:rPr>
          <w:sz w:val="32"/>
        </w:rPr>
        <w:t>4</w:t>
      </w:r>
      <w:r w:rsidR="00250CD4">
        <w:rPr>
          <w:sz w:val="32"/>
        </w:rPr>
        <w:tab/>
        <w:t>Monitoring and R</w:t>
      </w:r>
      <w:r w:rsidR="00D637EC" w:rsidRPr="00250CD4">
        <w:rPr>
          <w:sz w:val="32"/>
        </w:rPr>
        <w:t>eview</w:t>
      </w:r>
    </w:p>
    <w:p w:rsidR="00D637EC" w:rsidRDefault="00D637EC" w:rsidP="00E526CC">
      <w:pPr>
        <w:spacing w:after="0" w:line="240" w:lineRule="auto"/>
      </w:pP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The effectiveness of our equal opportunities policy will be reviewed regularly and action taken as necessary.   Where monitoring suggests there is an issue in relation to this policy then we will develop an action plan to address the issue in question.</w:t>
      </w:r>
    </w:p>
    <w:p w:rsidR="00D637EC" w:rsidRDefault="00D637EC" w:rsidP="00E526CC">
      <w:pPr>
        <w:spacing w:after="0" w:line="240" w:lineRule="auto"/>
      </w:pPr>
    </w:p>
    <w:p w:rsidR="00D637EC" w:rsidRDefault="00D637EC" w:rsidP="00E526CC">
      <w:pPr>
        <w:spacing w:after="0" w:line="240" w:lineRule="auto"/>
      </w:pPr>
    </w:p>
    <w:p w:rsidR="00D637EC" w:rsidRPr="00250CD4" w:rsidRDefault="004055C1" w:rsidP="00E526CC">
      <w:pPr>
        <w:pStyle w:val="Heading3"/>
        <w:rPr>
          <w:sz w:val="32"/>
        </w:rPr>
      </w:pPr>
      <w:r w:rsidRPr="00250CD4">
        <w:rPr>
          <w:sz w:val="32"/>
        </w:rPr>
        <w:t>5</w:t>
      </w:r>
      <w:r w:rsidR="00D637EC" w:rsidRPr="00250CD4">
        <w:rPr>
          <w:sz w:val="32"/>
        </w:rPr>
        <w:tab/>
        <w:t>Complaints</w:t>
      </w:r>
    </w:p>
    <w:p w:rsidR="00D637EC" w:rsidRDefault="00D637EC" w:rsidP="00E526CC">
      <w:pPr>
        <w:spacing w:after="0" w:line="240" w:lineRule="auto"/>
      </w:pP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 xml:space="preserve">Employees who believe that they have suffered any form of discrimination, harassment or </w:t>
      </w:r>
      <w:proofErr w:type="gramStart"/>
      <w:r w:rsidRPr="00E526CC">
        <w:rPr>
          <w:rFonts w:ascii="Arial" w:hAnsi="Arial" w:cs="Arial"/>
          <w:sz w:val="22"/>
          <w:szCs w:val="22"/>
        </w:rPr>
        <w:t>victimisation are</w:t>
      </w:r>
      <w:proofErr w:type="gramEnd"/>
      <w:r w:rsidRPr="00E526CC">
        <w:rPr>
          <w:rFonts w:ascii="Arial" w:hAnsi="Arial" w:cs="Arial"/>
          <w:sz w:val="22"/>
          <w:szCs w:val="22"/>
        </w:rPr>
        <w:t xml:space="preserve"> entitled to raise the matter through the agreed club procedures1 [specify].  All complaints of discrimination will be dealt with seriously, promptly and confidentially.</w:t>
      </w:r>
    </w:p>
    <w:p w:rsidR="00D637EC" w:rsidRPr="00E526CC" w:rsidRDefault="00D637EC" w:rsidP="00E526CC">
      <w:pPr>
        <w:pStyle w:val="bullets"/>
        <w:tabs>
          <w:tab w:val="num" w:pos="360"/>
        </w:tabs>
        <w:spacing w:line="240" w:lineRule="auto"/>
        <w:ind w:right="26"/>
        <w:rPr>
          <w:rFonts w:ascii="Arial" w:hAnsi="Arial" w:cs="Arial"/>
          <w:sz w:val="22"/>
          <w:szCs w:val="22"/>
        </w:rPr>
      </w:pP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lastRenderedPageBreak/>
        <w:t xml:space="preserve">In addition to our internal procedures, employees have the right to pursue complaints of discrimination through the courts or to an industrial tribunal or the Fair Employment Tribunal </w:t>
      </w:r>
      <w:proofErr w:type="gramStart"/>
      <w:r w:rsidRPr="00E526CC">
        <w:rPr>
          <w:rFonts w:ascii="Arial" w:hAnsi="Arial" w:cs="Arial"/>
          <w:sz w:val="22"/>
          <w:szCs w:val="22"/>
        </w:rPr>
        <w:t>under</w:t>
      </w:r>
      <w:proofErr w:type="gramEnd"/>
      <w:r w:rsidRPr="00E526CC">
        <w:rPr>
          <w:rFonts w:ascii="Arial" w:hAnsi="Arial" w:cs="Arial"/>
          <w:sz w:val="22"/>
          <w:szCs w:val="22"/>
        </w:rPr>
        <w:t xml:space="preserve"> the following anti-discrimination legislation:</w:t>
      </w:r>
    </w:p>
    <w:p w:rsidR="00D637EC" w:rsidRPr="00E526CC" w:rsidRDefault="00D637EC" w:rsidP="00E526CC">
      <w:pPr>
        <w:pStyle w:val="bullets"/>
        <w:tabs>
          <w:tab w:val="num" w:pos="360"/>
        </w:tabs>
        <w:spacing w:line="240" w:lineRule="auto"/>
        <w:ind w:right="26"/>
        <w:rPr>
          <w:rFonts w:ascii="Arial" w:hAnsi="Arial" w:cs="Arial"/>
          <w:sz w:val="22"/>
          <w:szCs w:val="22"/>
        </w:rPr>
      </w:pPr>
    </w:p>
    <w:p w:rsidR="00D637EC" w:rsidRPr="00E526CC" w:rsidRDefault="00D637EC" w:rsidP="00E526CC">
      <w:pPr>
        <w:pStyle w:val="bullets"/>
        <w:numPr>
          <w:ilvl w:val="0"/>
          <w:numId w:val="1"/>
        </w:numPr>
        <w:spacing w:line="240" w:lineRule="auto"/>
        <w:ind w:right="26"/>
        <w:rPr>
          <w:rFonts w:ascii="Arial" w:hAnsi="Arial" w:cs="Arial"/>
          <w:sz w:val="22"/>
          <w:szCs w:val="22"/>
        </w:rPr>
      </w:pPr>
      <w:r w:rsidRPr="00E526CC">
        <w:rPr>
          <w:rFonts w:ascii="Arial" w:hAnsi="Arial" w:cs="Arial"/>
          <w:sz w:val="22"/>
          <w:szCs w:val="22"/>
        </w:rPr>
        <w:t>Sex Discrimination (Northern Ireland) Order 1976, as amended</w:t>
      </w:r>
    </w:p>
    <w:p w:rsidR="00D637EC" w:rsidRPr="00E526CC" w:rsidRDefault="00D637EC" w:rsidP="00E526CC">
      <w:pPr>
        <w:pStyle w:val="bullets"/>
        <w:numPr>
          <w:ilvl w:val="0"/>
          <w:numId w:val="1"/>
        </w:numPr>
        <w:spacing w:line="240" w:lineRule="auto"/>
        <w:ind w:right="26"/>
        <w:rPr>
          <w:rFonts w:ascii="Arial" w:hAnsi="Arial" w:cs="Arial"/>
          <w:sz w:val="22"/>
          <w:szCs w:val="22"/>
        </w:rPr>
      </w:pPr>
      <w:r w:rsidRPr="00E526CC">
        <w:rPr>
          <w:rFonts w:ascii="Arial" w:hAnsi="Arial" w:cs="Arial"/>
          <w:sz w:val="22"/>
          <w:szCs w:val="22"/>
        </w:rPr>
        <w:t>Disability Discrimination Act 1995, as amended</w:t>
      </w:r>
    </w:p>
    <w:p w:rsidR="00D637EC" w:rsidRPr="00E526CC" w:rsidRDefault="00D637EC" w:rsidP="00E526CC">
      <w:pPr>
        <w:pStyle w:val="bullets"/>
        <w:numPr>
          <w:ilvl w:val="0"/>
          <w:numId w:val="1"/>
        </w:numPr>
        <w:spacing w:line="240" w:lineRule="auto"/>
        <w:ind w:right="26"/>
        <w:rPr>
          <w:rFonts w:ascii="Arial" w:hAnsi="Arial" w:cs="Arial"/>
          <w:sz w:val="22"/>
          <w:szCs w:val="22"/>
        </w:rPr>
      </w:pPr>
      <w:r w:rsidRPr="00E526CC">
        <w:rPr>
          <w:rFonts w:ascii="Arial" w:hAnsi="Arial" w:cs="Arial"/>
          <w:sz w:val="22"/>
          <w:szCs w:val="22"/>
        </w:rPr>
        <w:t>Race Relations (Northern Ireland) Order 1997, as amended</w:t>
      </w:r>
    </w:p>
    <w:p w:rsidR="00D637EC" w:rsidRPr="00E526CC" w:rsidRDefault="00D637EC" w:rsidP="00E526CC">
      <w:pPr>
        <w:pStyle w:val="bullets"/>
        <w:numPr>
          <w:ilvl w:val="0"/>
          <w:numId w:val="1"/>
        </w:numPr>
        <w:spacing w:line="240" w:lineRule="auto"/>
        <w:ind w:right="26"/>
        <w:rPr>
          <w:rFonts w:ascii="Arial" w:hAnsi="Arial" w:cs="Arial"/>
          <w:sz w:val="22"/>
          <w:szCs w:val="22"/>
        </w:rPr>
      </w:pPr>
      <w:r w:rsidRPr="00E526CC">
        <w:rPr>
          <w:rFonts w:ascii="Arial" w:hAnsi="Arial" w:cs="Arial"/>
          <w:sz w:val="22"/>
          <w:szCs w:val="22"/>
        </w:rPr>
        <w:t>Employment Equality (Sexual Orientation) Regulations</w:t>
      </w:r>
      <w:r w:rsidR="004055C1" w:rsidRPr="00E526CC">
        <w:rPr>
          <w:rFonts w:ascii="Arial" w:hAnsi="Arial" w:cs="Arial"/>
          <w:sz w:val="22"/>
          <w:szCs w:val="22"/>
        </w:rPr>
        <w:t xml:space="preserve"> </w:t>
      </w:r>
      <w:r w:rsidRPr="00E526CC">
        <w:rPr>
          <w:rFonts w:ascii="Arial" w:hAnsi="Arial" w:cs="Arial"/>
          <w:sz w:val="22"/>
          <w:szCs w:val="22"/>
        </w:rPr>
        <w:t>(Northern Ireland) 2003</w:t>
      </w:r>
    </w:p>
    <w:p w:rsidR="00D637EC" w:rsidRPr="00E526CC" w:rsidRDefault="00D637EC" w:rsidP="00E526CC">
      <w:pPr>
        <w:pStyle w:val="bullets"/>
        <w:numPr>
          <w:ilvl w:val="0"/>
          <w:numId w:val="1"/>
        </w:numPr>
        <w:spacing w:line="240" w:lineRule="auto"/>
        <w:ind w:right="26"/>
        <w:rPr>
          <w:rFonts w:ascii="Arial" w:hAnsi="Arial" w:cs="Arial"/>
          <w:sz w:val="22"/>
          <w:szCs w:val="22"/>
        </w:rPr>
      </w:pPr>
      <w:r w:rsidRPr="00E526CC">
        <w:rPr>
          <w:rFonts w:ascii="Arial" w:hAnsi="Arial" w:cs="Arial"/>
          <w:sz w:val="22"/>
          <w:szCs w:val="22"/>
        </w:rPr>
        <w:t>Fair Employment and Treatment (Northern Ireland) Order</w:t>
      </w:r>
      <w:r w:rsidR="004055C1" w:rsidRPr="00E526CC">
        <w:rPr>
          <w:rFonts w:ascii="Arial" w:hAnsi="Arial" w:cs="Arial"/>
          <w:sz w:val="22"/>
          <w:szCs w:val="22"/>
        </w:rPr>
        <w:t xml:space="preserve"> </w:t>
      </w:r>
      <w:r w:rsidRPr="00E526CC">
        <w:rPr>
          <w:rFonts w:ascii="Arial" w:hAnsi="Arial" w:cs="Arial"/>
          <w:sz w:val="22"/>
          <w:szCs w:val="22"/>
        </w:rPr>
        <w:t>1998, as amended</w:t>
      </w:r>
    </w:p>
    <w:p w:rsidR="00D637EC" w:rsidRPr="00E526CC" w:rsidRDefault="00D637EC" w:rsidP="00E526CC">
      <w:pPr>
        <w:pStyle w:val="bullets"/>
        <w:numPr>
          <w:ilvl w:val="0"/>
          <w:numId w:val="1"/>
        </w:numPr>
        <w:spacing w:line="240" w:lineRule="auto"/>
        <w:ind w:right="26"/>
        <w:rPr>
          <w:rFonts w:ascii="Arial" w:hAnsi="Arial" w:cs="Arial"/>
          <w:sz w:val="22"/>
          <w:szCs w:val="22"/>
        </w:rPr>
      </w:pPr>
      <w:r w:rsidRPr="00E526CC">
        <w:rPr>
          <w:rFonts w:ascii="Arial" w:hAnsi="Arial" w:cs="Arial"/>
          <w:sz w:val="22"/>
          <w:szCs w:val="22"/>
        </w:rPr>
        <w:t>Employment Equality (Age) Regulations (Northern Ireland)</w:t>
      </w:r>
      <w:r w:rsidR="004055C1" w:rsidRPr="00E526CC">
        <w:rPr>
          <w:rFonts w:ascii="Arial" w:hAnsi="Arial" w:cs="Arial"/>
          <w:sz w:val="22"/>
          <w:szCs w:val="22"/>
        </w:rPr>
        <w:t xml:space="preserve"> </w:t>
      </w:r>
      <w:r w:rsidRPr="00E526CC">
        <w:rPr>
          <w:rFonts w:ascii="Arial" w:hAnsi="Arial" w:cs="Arial"/>
          <w:sz w:val="22"/>
          <w:szCs w:val="22"/>
        </w:rPr>
        <w:t>2006</w:t>
      </w:r>
    </w:p>
    <w:p w:rsidR="00D637EC" w:rsidRPr="00E526CC" w:rsidRDefault="00D637EC" w:rsidP="00E526CC">
      <w:pPr>
        <w:pStyle w:val="bullets"/>
        <w:numPr>
          <w:ilvl w:val="0"/>
          <w:numId w:val="1"/>
        </w:numPr>
        <w:spacing w:line="240" w:lineRule="auto"/>
        <w:ind w:right="26"/>
        <w:rPr>
          <w:rFonts w:ascii="Arial" w:hAnsi="Arial" w:cs="Arial"/>
          <w:sz w:val="22"/>
          <w:szCs w:val="22"/>
        </w:rPr>
      </w:pPr>
      <w:r w:rsidRPr="00E526CC">
        <w:rPr>
          <w:rFonts w:ascii="Arial" w:hAnsi="Arial" w:cs="Arial"/>
          <w:sz w:val="22"/>
          <w:szCs w:val="22"/>
        </w:rPr>
        <w:t>Equal Pay Act (Northern Ireland) 1970, as amended.</w:t>
      </w:r>
    </w:p>
    <w:p w:rsidR="00D637EC" w:rsidRPr="00E526CC" w:rsidRDefault="00D637EC" w:rsidP="00E526CC">
      <w:pPr>
        <w:pStyle w:val="bullets"/>
        <w:tabs>
          <w:tab w:val="num" w:pos="360"/>
        </w:tabs>
        <w:spacing w:line="240" w:lineRule="auto"/>
        <w:ind w:right="26"/>
        <w:rPr>
          <w:rFonts w:ascii="Arial" w:hAnsi="Arial" w:cs="Arial"/>
          <w:sz w:val="22"/>
          <w:szCs w:val="22"/>
        </w:rPr>
      </w:pP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 xml:space="preserve">However, employees wishing to make a complaint will normally be required to raise their </w:t>
      </w:r>
      <w:proofErr w:type="gramStart"/>
      <w:r w:rsidRPr="00E526CC">
        <w:rPr>
          <w:rFonts w:ascii="Arial" w:hAnsi="Arial" w:cs="Arial"/>
          <w:sz w:val="22"/>
          <w:szCs w:val="22"/>
        </w:rPr>
        <w:t>complaint</w:t>
      </w:r>
      <w:proofErr w:type="gramEnd"/>
      <w:r w:rsidRPr="00E526CC">
        <w:rPr>
          <w:rFonts w:ascii="Arial" w:hAnsi="Arial" w:cs="Arial"/>
          <w:sz w:val="22"/>
          <w:szCs w:val="22"/>
        </w:rPr>
        <w:t xml:space="preserve"> under our internal grievance procedures first2.</w:t>
      </w:r>
    </w:p>
    <w:p w:rsidR="00D637EC" w:rsidRPr="00E526CC" w:rsidRDefault="00D637EC" w:rsidP="00E526CC">
      <w:pPr>
        <w:pStyle w:val="bullets"/>
        <w:tabs>
          <w:tab w:val="num" w:pos="360"/>
        </w:tabs>
        <w:spacing w:line="240" w:lineRule="auto"/>
        <w:ind w:right="26"/>
        <w:rPr>
          <w:rFonts w:ascii="Arial" w:hAnsi="Arial" w:cs="Arial"/>
          <w:sz w:val="22"/>
          <w:szCs w:val="22"/>
        </w:rPr>
      </w:pP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Every effort will be made to ensure that those who make complaints will not be victimised.  Any complaint of victimisation will be dealt with seriously, promptly and confidentially.  Victimisation will result in disciplinary action and may warrant dismissal.</w:t>
      </w:r>
    </w:p>
    <w:p w:rsidR="00D637EC" w:rsidRPr="00E526CC" w:rsidRDefault="00D637EC" w:rsidP="00E526CC">
      <w:pPr>
        <w:pStyle w:val="bullets"/>
        <w:tabs>
          <w:tab w:val="num" w:pos="360"/>
        </w:tabs>
        <w:spacing w:line="240" w:lineRule="auto"/>
        <w:ind w:right="26"/>
        <w:rPr>
          <w:rFonts w:ascii="Arial" w:hAnsi="Arial" w:cs="Arial"/>
          <w:sz w:val="22"/>
          <w:szCs w:val="22"/>
        </w:rPr>
      </w:pP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Date</w:t>
      </w:r>
      <w:proofErr w:type="gramStart"/>
      <w:r w:rsidRPr="00E526CC">
        <w:rPr>
          <w:rFonts w:ascii="Arial" w:hAnsi="Arial" w:cs="Arial"/>
          <w:sz w:val="22"/>
          <w:szCs w:val="22"/>
        </w:rPr>
        <w:t xml:space="preserve">: </w:t>
      </w:r>
      <w:r w:rsidR="00250CD4" w:rsidRPr="00E526CC">
        <w:rPr>
          <w:rFonts w:ascii="Arial" w:hAnsi="Arial" w:cs="Arial"/>
          <w:sz w:val="22"/>
          <w:szCs w:val="22"/>
        </w:rPr>
        <w:tab/>
      </w:r>
      <w:r w:rsidRPr="00E526CC">
        <w:rPr>
          <w:rFonts w:ascii="Arial" w:hAnsi="Arial" w:cs="Arial"/>
          <w:sz w:val="22"/>
          <w:szCs w:val="22"/>
        </w:rPr>
        <w:t>……………………</w:t>
      </w:r>
      <w:r w:rsidR="00250CD4" w:rsidRPr="00E526CC">
        <w:rPr>
          <w:rFonts w:ascii="Arial" w:hAnsi="Arial" w:cs="Arial"/>
          <w:sz w:val="22"/>
          <w:szCs w:val="22"/>
        </w:rPr>
        <w:t>……</w:t>
      </w:r>
      <w:proofErr w:type="gramEnd"/>
    </w:p>
    <w:p w:rsidR="00D637EC" w:rsidRPr="00E526CC" w:rsidRDefault="00D637EC" w:rsidP="00E526CC">
      <w:pPr>
        <w:pStyle w:val="bullets"/>
        <w:tabs>
          <w:tab w:val="num" w:pos="360"/>
        </w:tabs>
        <w:spacing w:line="240" w:lineRule="auto"/>
        <w:ind w:right="26"/>
        <w:rPr>
          <w:rFonts w:ascii="Arial" w:hAnsi="Arial" w:cs="Arial"/>
          <w:sz w:val="22"/>
          <w:szCs w:val="22"/>
        </w:rPr>
      </w:pPr>
    </w:p>
    <w:p w:rsidR="00D637EC" w:rsidRPr="00E526CC" w:rsidRDefault="00D637EC" w:rsidP="00E526CC">
      <w:pPr>
        <w:pStyle w:val="bullets"/>
        <w:tabs>
          <w:tab w:val="num" w:pos="360"/>
        </w:tabs>
        <w:spacing w:line="240" w:lineRule="auto"/>
        <w:ind w:right="26"/>
        <w:rPr>
          <w:rFonts w:ascii="Arial" w:hAnsi="Arial" w:cs="Arial"/>
          <w:sz w:val="22"/>
          <w:szCs w:val="22"/>
        </w:rPr>
      </w:pP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Signature</w:t>
      </w:r>
      <w:proofErr w:type="gramStart"/>
      <w:r w:rsidRPr="00E526CC">
        <w:rPr>
          <w:rFonts w:ascii="Arial" w:hAnsi="Arial" w:cs="Arial"/>
          <w:sz w:val="22"/>
          <w:szCs w:val="22"/>
        </w:rPr>
        <w:t xml:space="preserve">:  </w:t>
      </w:r>
      <w:r w:rsidR="00250CD4" w:rsidRPr="00E526CC">
        <w:rPr>
          <w:rFonts w:ascii="Arial" w:hAnsi="Arial" w:cs="Arial"/>
          <w:sz w:val="22"/>
          <w:szCs w:val="22"/>
        </w:rPr>
        <w:tab/>
      </w:r>
      <w:r w:rsidRPr="00E526CC">
        <w:rPr>
          <w:rFonts w:ascii="Arial" w:hAnsi="Arial" w:cs="Arial"/>
          <w:sz w:val="22"/>
          <w:szCs w:val="22"/>
        </w:rPr>
        <w:t>…………………………</w:t>
      </w:r>
      <w:r w:rsidR="00250CD4" w:rsidRPr="00E526CC">
        <w:rPr>
          <w:rFonts w:ascii="Arial" w:hAnsi="Arial" w:cs="Arial"/>
          <w:sz w:val="22"/>
          <w:szCs w:val="22"/>
        </w:rPr>
        <w:t>……..</w:t>
      </w:r>
      <w:r w:rsidRPr="00E526CC">
        <w:rPr>
          <w:rFonts w:ascii="Arial" w:hAnsi="Arial" w:cs="Arial"/>
          <w:sz w:val="22"/>
          <w:szCs w:val="22"/>
        </w:rPr>
        <w:t>…</w:t>
      </w:r>
      <w:proofErr w:type="gramEnd"/>
      <w:r w:rsidRPr="00E526CC">
        <w:rPr>
          <w:rFonts w:ascii="Arial" w:hAnsi="Arial" w:cs="Arial"/>
          <w:sz w:val="22"/>
          <w:szCs w:val="22"/>
        </w:rPr>
        <w:t xml:space="preserve">  Chair</w:t>
      </w:r>
    </w:p>
    <w:p w:rsidR="00D637EC" w:rsidRPr="00E526CC" w:rsidRDefault="00D637EC" w:rsidP="00E526CC">
      <w:pPr>
        <w:pStyle w:val="bullets"/>
        <w:tabs>
          <w:tab w:val="num" w:pos="360"/>
        </w:tabs>
        <w:spacing w:line="240" w:lineRule="auto"/>
        <w:ind w:right="26"/>
        <w:rPr>
          <w:rFonts w:ascii="Arial" w:hAnsi="Arial" w:cs="Arial"/>
          <w:sz w:val="22"/>
          <w:szCs w:val="22"/>
        </w:rPr>
      </w:pPr>
    </w:p>
    <w:p w:rsidR="00D637EC" w:rsidRPr="00E526CC" w:rsidRDefault="00D637EC" w:rsidP="00E526CC">
      <w:pPr>
        <w:pStyle w:val="bullets"/>
        <w:tabs>
          <w:tab w:val="num" w:pos="360"/>
        </w:tabs>
        <w:spacing w:line="240" w:lineRule="auto"/>
        <w:ind w:right="26"/>
        <w:rPr>
          <w:rFonts w:ascii="Arial" w:hAnsi="Arial" w:cs="Arial"/>
          <w:sz w:val="22"/>
          <w:szCs w:val="22"/>
        </w:rPr>
      </w:pP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Signature</w:t>
      </w:r>
      <w:proofErr w:type="gramStart"/>
      <w:r w:rsidRPr="00E526CC">
        <w:rPr>
          <w:rFonts w:ascii="Arial" w:hAnsi="Arial" w:cs="Arial"/>
          <w:sz w:val="22"/>
          <w:szCs w:val="22"/>
        </w:rPr>
        <w:t xml:space="preserve">: </w:t>
      </w:r>
      <w:r w:rsidR="00250CD4" w:rsidRPr="00E526CC">
        <w:rPr>
          <w:rFonts w:ascii="Arial" w:hAnsi="Arial" w:cs="Arial"/>
          <w:sz w:val="22"/>
          <w:szCs w:val="22"/>
        </w:rPr>
        <w:tab/>
      </w:r>
      <w:r w:rsidRPr="00E526CC">
        <w:rPr>
          <w:rFonts w:ascii="Arial" w:hAnsi="Arial" w:cs="Arial"/>
          <w:sz w:val="22"/>
          <w:szCs w:val="22"/>
        </w:rPr>
        <w:t xml:space="preserve"> …………………………</w:t>
      </w:r>
      <w:r w:rsidR="00250CD4" w:rsidRPr="00E526CC">
        <w:rPr>
          <w:rFonts w:ascii="Arial" w:hAnsi="Arial" w:cs="Arial"/>
          <w:sz w:val="22"/>
          <w:szCs w:val="22"/>
        </w:rPr>
        <w:t>……...</w:t>
      </w:r>
      <w:r w:rsidRPr="00E526CC">
        <w:rPr>
          <w:rFonts w:ascii="Arial" w:hAnsi="Arial" w:cs="Arial"/>
          <w:sz w:val="22"/>
          <w:szCs w:val="22"/>
        </w:rPr>
        <w:t>…</w:t>
      </w:r>
      <w:proofErr w:type="gramEnd"/>
      <w:r w:rsidRPr="00E526CC">
        <w:rPr>
          <w:rFonts w:ascii="Arial" w:hAnsi="Arial" w:cs="Arial"/>
          <w:sz w:val="22"/>
          <w:szCs w:val="22"/>
        </w:rPr>
        <w:t xml:space="preserve"> Secretary</w:t>
      </w:r>
    </w:p>
    <w:p w:rsidR="00D637EC" w:rsidRDefault="00D637EC" w:rsidP="00E526CC">
      <w:pPr>
        <w:spacing w:after="0" w:line="240" w:lineRule="auto"/>
      </w:pPr>
    </w:p>
    <w:p w:rsidR="00D637EC" w:rsidRDefault="00D637EC" w:rsidP="00E526CC">
      <w:pPr>
        <w:spacing w:after="0" w:line="240" w:lineRule="auto"/>
      </w:pPr>
    </w:p>
    <w:p w:rsidR="00D637EC" w:rsidRDefault="00D637EC" w:rsidP="00E526CC">
      <w:pPr>
        <w:spacing w:after="0" w:line="240" w:lineRule="auto"/>
      </w:pPr>
    </w:p>
    <w:p w:rsidR="00D637EC" w:rsidRDefault="00D637EC" w:rsidP="00E526CC">
      <w:pPr>
        <w:spacing w:after="0" w:line="240" w:lineRule="auto"/>
      </w:pPr>
    </w:p>
    <w:p w:rsidR="00D637EC" w:rsidRDefault="00D637EC" w:rsidP="00E526CC">
      <w:pPr>
        <w:spacing w:after="0" w:line="240" w:lineRule="auto"/>
      </w:pPr>
    </w:p>
    <w:p w:rsidR="00D637EC" w:rsidRPr="00250CD4" w:rsidRDefault="00D637EC" w:rsidP="00E526CC">
      <w:pPr>
        <w:pStyle w:val="Heading3"/>
      </w:pPr>
      <w:r w:rsidRPr="00250CD4">
        <w:t>Appendices</w:t>
      </w:r>
    </w:p>
    <w:p w:rsidR="00D637EC" w:rsidRDefault="00D637EC" w:rsidP="00E526CC">
      <w:pPr>
        <w:spacing w:after="0" w:line="240" w:lineRule="auto"/>
      </w:pP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 xml:space="preserve">Further information, for example, other policies, grievance procedures, information about relevant law, </w:t>
      </w:r>
      <w:proofErr w:type="spellStart"/>
      <w:r w:rsidRPr="00E526CC">
        <w:rPr>
          <w:rFonts w:ascii="Arial" w:hAnsi="Arial" w:cs="Arial"/>
          <w:sz w:val="22"/>
          <w:szCs w:val="22"/>
        </w:rPr>
        <w:t>etc</w:t>
      </w:r>
      <w:proofErr w:type="spellEnd"/>
      <w:r w:rsidRPr="00E526CC">
        <w:rPr>
          <w:rFonts w:ascii="Arial" w:hAnsi="Arial" w:cs="Arial"/>
          <w:sz w:val="22"/>
          <w:szCs w:val="22"/>
        </w:rPr>
        <w:t xml:space="preserve">, or contact details may be added in appendices at the </w:t>
      </w:r>
      <w:r w:rsidR="004055C1" w:rsidRPr="00E526CC">
        <w:rPr>
          <w:rFonts w:ascii="Arial" w:hAnsi="Arial" w:cs="Arial"/>
          <w:sz w:val="22"/>
          <w:szCs w:val="22"/>
        </w:rPr>
        <w:t>Club</w:t>
      </w:r>
      <w:r w:rsidRPr="00E526CC">
        <w:rPr>
          <w:rFonts w:ascii="Arial" w:hAnsi="Arial" w:cs="Arial"/>
          <w:sz w:val="22"/>
          <w:szCs w:val="22"/>
        </w:rPr>
        <w:t>’s discretion.</w:t>
      </w:r>
    </w:p>
    <w:p w:rsidR="004055C1" w:rsidRPr="00E526CC" w:rsidRDefault="004055C1" w:rsidP="00E526CC">
      <w:pPr>
        <w:pStyle w:val="bullets"/>
        <w:tabs>
          <w:tab w:val="num" w:pos="360"/>
        </w:tabs>
        <w:spacing w:line="240" w:lineRule="auto"/>
        <w:ind w:right="26"/>
        <w:rPr>
          <w:rFonts w:ascii="Arial" w:hAnsi="Arial" w:cs="Arial"/>
          <w:sz w:val="22"/>
          <w:szCs w:val="22"/>
        </w:rPr>
      </w:pP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For further information on the statutory disciplinary, dismissal and grievance procedures, see www.lra.org.uk or advisory publications of the Department for Employment and Learning at www.delni.gov.uk</w:t>
      </w:r>
    </w:p>
    <w:p w:rsidR="00D637EC" w:rsidRDefault="00D637EC" w:rsidP="00E526CC">
      <w:pPr>
        <w:spacing w:after="0" w:line="240" w:lineRule="auto"/>
      </w:pPr>
      <w:r>
        <w:t xml:space="preserve"> </w:t>
      </w:r>
    </w:p>
    <w:p w:rsidR="00D637EC" w:rsidRPr="00250CD4" w:rsidRDefault="00D637EC" w:rsidP="00E526CC">
      <w:pPr>
        <w:pStyle w:val="Heading3"/>
      </w:pPr>
      <w:r w:rsidRPr="00250CD4">
        <w:t>Further information</w:t>
      </w:r>
    </w:p>
    <w:p w:rsidR="00D637EC" w:rsidRDefault="00D637EC" w:rsidP="00E526CC">
      <w:pPr>
        <w:spacing w:after="0" w:line="240" w:lineRule="auto"/>
      </w:pPr>
    </w:p>
    <w:p w:rsidR="00D637EC" w:rsidRPr="00E526CC" w:rsidRDefault="00D637EC" w:rsidP="00E526CC">
      <w:pPr>
        <w:pStyle w:val="bullets"/>
        <w:tabs>
          <w:tab w:val="clear" w:pos="283"/>
          <w:tab w:val="clear" w:pos="510"/>
          <w:tab w:val="clear" w:pos="680"/>
        </w:tabs>
        <w:spacing w:line="240" w:lineRule="auto"/>
        <w:ind w:right="26"/>
        <w:rPr>
          <w:rFonts w:ascii="Arial" w:hAnsi="Arial" w:cs="Arial"/>
          <w:sz w:val="22"/>
          <w:szCs w:val="22"/>
        </w:rPr>
      </w:pPr>
      <w:r w:rsidRPr="00E526CC">
        <w:rPr>
          <w:rFonts w:ascii="Arial" w:hAnsi="Arial" w:cs="Arial"/>
          <w:sz w:val="22"/>
          <w:szCs w:val="22"/>
        </w:rPr>
        <w:lastRenderedPageBreak/>
        <w:t>The Equality Commission can provide advice and guidance on promoting equality of opportunity in the workplace and further information on a range of equality issues.  Our information and advice to employers, service providers and individuals is free and confidential.</w:t>
      </w: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We also provide training for employers and service providers.</w:t>
      </w:r>
    </w:p>
    <w:p w:rsidR="00D637EC" w:rsidRPr="00E526CC" w:rsidRDefault="00D637EC" w:rsidP="00E526CC">
      <w:pPr>
        <w:pStyle w:val="bullets"/>
        <w:tabs>
          <w:tab w:val="num" w:pos="360"/>
        </w:tabs>
        <w:spacing w:line="240" w:lineRule="auto"/>
        <w:ind w:right="26"/>
        <w:rPr>
          <w:rFonts w:ascii="Arial" w:hAnsi="Arial" w:cs="Arial"/>
          <w:sz w:val="22"/>
          <w:szCs w:val="22"/>
        </w:rPr>
      </w:pPr>
    </w:p>
    <w:p w:rsidR="00D637EC" w:rsidRPr="00E526CC" w:rsidRDefault="00E526CC" w:rsidP="00E526CC">
      <w:pPr>
        <w:pStyle w:val="bullets"/>
        <w:tabs>
          <w:tab w:val="num" w:pos="360"/>
        </w:tabs>
        <w:spacing w:line="240" w:lineRule="auto"/>
        <w:ind w:right="26"/>
        <w:rPr>
          <w:rFonts w:ascii="Arial" w:hAnsi="Arial" w:cs="Arial"/>
          <w:sz w:val="22"/>
          <w:szCs w:val="22"/>
        </w:rPr>
      </w:pPr>
      <w:r>
        <w:rPr>
          <w:rFonts w:ascii="Arial" w:hAnsi="Arial" w:cs="Arial"/>
          <w:sz w:val="22"/>
          <w:szCs w:val="22"/>
        </w:rPr>
        <w:t xml:space="preserve">Enquiry Line: </w:t>
      </w:r>
      <w:r w:rsidR="00D637EC" w:rsidRPr="00E526CC">
        <w:rPr>
          <w:rFonts w:ascii="Arial" w:hAnsi="Arial" w:cs="Arial"/>
          <w:sz w:val="22"/>
          <w:szCs w:val="22"/>
        </w:rPr>
        <w:t xml:space="preserve">028 90 890 890 (for all information &amp; advice enquiries) </w:t>
      </w:r>
      <w:r w:rsidR="0092308D" w:rsidRPr="00E526CC">
        <w:rPr>
          <w:rFonts w:ascii="Arial" w:hAnsi="Arial" w:cs="Arial"/>
          <w:sz w:val="22"/>
          <w:szCs w:val="22"/>
        </w:rPr>
        <w:br/>
      </w:r>
      <w:r w:rsidR="00D637EC" w:rsidRPr="00E526CC">
        <w:rPr>
          <w:rFonts w:ascii="Arial" w:hAnsi="Arial" w:cs="Arial"/>
          <w:sz w:val="22"/>
          <w:szCs w:val="22"/>
        </w:rPr>
        <w:t>Equality Commission for Northern Ireland</w:t>
      </w: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Equality House</w:t>
      </w: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7-9 Shaftesbury Square</w:t>
      </w: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Belfast</w:t>
      </w:r>
      <w:r w:rsidRPr="00E526CC">
        <w:rPr>
          <w:rFonts w:ascii="Arial" w:hAnsi="Arial" w:cs="Arial"/>
          <w:sz w:val="22"/>
          <w:szCs w:val="22"/>
        </w:rPr>
        <w:tab/>
        <w:t>BT2 7DP</w:t>
      </w:r>
    </w:p>
    <w:p w:rsidR="00D637EC" w:rsidRPr="00E526CC" w:rsidRDefault="00D637EC" w:rsidP="00E526CC">
      <w:pPr>
        <w:pStyle w:val="bullets"/>
        <w:tabs>
          <w:tab w:val="num" w:pos="360"/>
        </w:tabs>
        <w:spacing w:line="240" w:lineRule="auto"/>
        <w:ind w:right="26"/>
        <w:rPr>
          <w:rFonts w:ascii="Arial" w:hAnsi="Arial" w:cs="Arial"/>
          <w:sz w:val="22"/>
          <w:szCs w:val="22"/>
        </w:rPr>
      </w:pPr>
    </w:p>
    <w:p w:rsidR="00D637EC" w:rsidRPr="00E526CC" w:rsidRDefault="00D637EC" w:rsidP="00E526CC">
      <w:pPr>
        <w:pStyle w:val="bullets"/>
        <w:tabs>
          <w:tab w:val="num" w:pos="360"/>
        </w:tabs>
        <w:spacing w:line="240" w:lineRule="auto"/>
        <w:ind w:right="26"/>
        <w:rPr>
          <w:rFonts w:ascii="Arial" w:hAnsi="Arial" w:cs="Arial"/>
          <w:sz w:val="22"/>
          <w:szCs w:val="22"/>
        </w:rPr>
      </w:pP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 xml:space="preserve">Tel:  028 90 500 600 (Reception/Switchboard) </w:t>
      </w:r>
      <w:proofErr w:type="spellStart"/>
      <w:r w:rsidRPr="00E526CC">
        <w:rPr>
          <w:rFonts w:ascii="Arial" w:hAnsi="Arial" w:cs="Arial"/>
          <w:sz w:val="22"/>
          <w:szCs w:val="22"/>
        </w:rPr>
        <w:t>Textphone</w:t>
      </w:r>
      <w:proofErr w:type="spellEnd"/>
      <w:r w:rsidRPr="00E526CC">
        <w:rPr>
          <w:rFonts w:ascii="Arial" w:hAnsi="Arial" w:cs="Arial"/>
          <w:sz w:val="22"/>
          <w:szCs w:val="22"/>
        </w:rPr>
        <w:t>:  028 90 500 589</w:t>
      </w: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Fax:  028 90 248 687</w:t>
      </w: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Email:  information@equalityni.org</w:t>
      </w:r>
    </w:p>
    <w:p w:rsidR="00D637EC" w:rsidRPr="00E526CC" w:rsidRDefault="00D637EC" w:rsidP="00E526CC">
      <w:pPr>
        <w:pStyle w:val="bullets"/>
        <w:tabs>
          <w:tab w:val="num" w:pos="360"/>
        </w:tabs>
        <w:spacing w:line="240" w:lineRule="auto"/>
        <w:ind w:right="26"/>
        <w:rPr>
          <w:rFonts w:ascii="Arial" w:hAnsi="Arial" w:cs="Arial"/>
          <w:sz w:val="22"/>
          <w:szCs w:val="22"/>
        </w:rPr>
      </w:pPr>
      <w:r w:rsidRPr="00E526CC">
        <w:rPr>
          <w:rFonts w:ascii="Arial" w:hAnsi="Arial" w:cs="Arial"/>
          <w:sz w:val="22"/>
          <w:szCs w:val="22"/>
        </w:rPr>
        <w:t>Website:  www.equalityni.org</w:t>
      </w:r>
    </w:p>
    <w:sectPr w:rsidR="00D637EC" w:rsidRPr="00E526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55 Helvetica Roman">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2460"/>
    <w:multiLevelType w:val="hybridMultilevel"/>
    <w:tmpl w:val="2898CDAC"/>
    <w:lvl w:ilvl="0" w:tplc="DBE680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E31530"/>
    <w:multiLevelType w:val="hybridMultilevel"/>
    <w:tmpl w:val="EA84765C"/>
    <w:lvl w:ilvl="0" w:tplc="A6ACB7AE">
      <w:start w:val="1"/>
      <w:numFmt w:val="bullet"/>
      <w:lvlText w:val=""/>
      <w:lvlJc w:val="left"/>
      <w:pPr>
        <w:ind w:left="720" w:hanging="360"/>
      </w:pPr>
      <w:rPr>
        <w:rFonts w:ascii="Wingdings" w:hAnsi="Wingdings" w:hint="default"/>
        <w:color w:val="00A3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E82C92"/>
    <w:multiLevelType w:val="hybridMultilevel"/>
    <w:tmpl w:val="5F2A68D2"/>
    <w:lvl w:ilvl="0" w:tplc="7C2ABF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9558ED"/>
    <w:multiLevelType w:val="hybridMultilevel"/>
    <w:tmpl w:val="7A36F698"/>
    <w:lvl w:ilvl="0" w:tplc="A6ACB7AE">
      <w:start w:val="1"/>
      <w:numFmt w:val="bullet"/>
      <w:lvlText w:val=""/>
      <w:lvlJc w:val="left"/>
      <w:pPr>
        <w:ind w:left="720" w:hanging="360"/>
      </w:pPr>
      <w:rPr>
        <w:rFonts w:ascii="Wingdings" w:hAnsi="Wingdings" w:hint="default"/>
        <w:color w:val="00A3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8D3B74"/>
    <w:multiLevelType w:val="hybridMultilevel"/>
    <w:tmpl w:val="4668729A"/>
    <w:lvl w:ilvl="0" w:tplc="A6ACB7AE">
      <w:start w:val="1"/>
      <w:numFmt w:val="bullet"/>
      <w:lvlText w:val=""/>
      <w:lvlJc w:val="left"/>
      <w:pPr>
        <w:ind w:left="720" w:hanging="360"/>
      </w:pPr>
      <w:rPr>
        <w:rFonts w:ascii="Wingdings" w:hAnsi="Wingdings" w:hint="default"/>
        <w:color w:val="00A3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152867"/>
    <w:multiLevelType w:val="hybridMultilevel"/>
    <w:tmpl w:val="6FF0B218"/>
    <w:lvl w:ilvl="0" w:tplc="A6ACB7AE">
      <w:start w:val="1"/>
      <w:numFmt w:val="bullet"/>
      <w:lvlText w:val=""/>
      <w:lvlJc w:val="left"/>
      <w:pPr>
        <w:ind w:left="720" w:hanging="360"/>
      </w:pPr>
      <w:rPr>
        <w:rFonts w:ascii="Wingdings" w:hAnsi="Wingdings" w:hint="default"/>
        <w:color w:val="00A3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C70C9A"/>
    <w:multiLevelType w:val="hybridMultilevel"/>
    <w:tmpl w:val="AB72A27C"/>
    <w:lvl w:ilvl="0" w:tplc="6BA048F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F90D00"/>
    <w:multiLevelType w:val="hybridMultilevel"/>
    <w:tmpl w:val="3D30D4AC"/>
    <w:lvl w:ilvl="0" w:tplc="08B09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EC"/>
    <w:rsid w:val="00027FB8"/>
    <w:rsid w:val="00250CD4"/>
    <w:rsid w:val="00400DD7"/>
    <w:rsid w:val="004055C1"/>
    <w:rsid w:val="00410CDD"/>
    <w:rsid w:val="00672FE3"/>
    <w:rsid w:val="00830A59"/>
    <w:rsid w:val="0092308D"/>
    <w:rsid w:val="00A243C4"/>
    <w:rsid w:val="00C675C8"/>
    <w:rsid w:val="00D637EC"/>
    <w:rsid w:val="00E526CC"/>
    <w:rsid w:val="00F86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37EC"/>
    <w:pPr>
      <w:keepNext/>
      <w:keepLines/>
      <w:spacing w:before="480" w:after="0"/>
      <w:outlineLvl w:val="0"/>
    </w:pPr>
    <w:rPr>
      <w:rFonts w:ascii="Verdana" w:eastAsiaTheme="majorEastAsia" w:hAnsi="Verdan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37EC"/>
    <w:pPr>
      <w:keepNext/>
      <w:keepLines/>
      <w:spacing w:before="200" w:after="0"/>
      <w:outlineLvl w:val="1"/>
    </w:pPr>
    <w:rPr>
      <w:rFonts w:ascii="Verdana" w:eastAsiaTheme="majorEastAsia" w:hAnsi="Verdana" w:cstheme="majorBidi"/>
      <w:b/>
      <w:bCs/>
      <w:color w:val="4F81BD" w:themeColor="accent1"/>
      <w:sz w:val="26"/>
      <w:szCs w:val="26"/>
    </w:rPr>
  </w:style>
  <w:style w:type="paragraph" w:styleId="Heading3">
    <w:name w:val="heading 3"/>
    <w:basedOn w:val="Normal"/>
    <w:next w:val="Normal"/>
    <w:link w:val="Heading3Char"/>
    <w:uiPriority w:val="9"/>
    <w:unhideWhenUsed/>
    <w:qFormat/>
    <w:rsid w:val="004055C1"/>
    <w:pPr>
      <w:keepNext/>
      <w:spacing w:after="0" w:line="240" w:lineRule="auto"/>
      <w:outlineLvl w:val="2"/>
    </w:pPr>
    <w:rPr>
      <w:rFonts w:ascii="Arial" w:eastAsia="Times New Roman" w:hAnsi="Arial" w:cs="Arial"/>
      <w:b/>
      <w:color w:val="00B0F0"/>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7EC"/>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37EC"/>
    <w:rPr>
      <w:rFonts w:ascii="Verdana" w:eastAsiaTheme="majorEastAsia" w:hAnsi="Verdana" w:cstheme="majorBidi"/>
      <w:b/>
      <w:bCs/>
      <w:color w:val="4F81BD" w:themeColor="accent1"/>
      <w:sz w:val="26"/>
      <w:szCs w:val="26"/>
    </w:rPr>
  </w:style>
  <w:style w:type="character" w:customStyle="1" w:styleId="Heading3Char">
    <w:name w:val="Heading 3 Char"/>
    <w:basedOn w:val="DefaultParagraphFont"/>
    <w:link w:val="Heading3"/>
    <w:uiPriority w:val="9"/>
    <w:rsid w:val="004055C1"/>
    <w:rPr>
      <w:rFonts w:ascii="Arial" w:eastAsia="Times New Roman" w:hAnsi="Arial" w:cs="Arial"/>
      <w:b/>
      <w:color w:val="00B0F0"/>
      <w:sz w:val="28"/>
      <w:szCs w:val="28"/>
      <w:lang w:eastAsia="en-GB"/>
    </w:rPr>
  </w:style>
  <w:style w:type="paragraph" w:customStyle="1" w:styleId="bullets">
    <w:name w:val="bullets"/>
    <w:rsid w:val="00E526CC"/>
    <w:pPr>
      <w:tabs>
        <w:tab w:val="left" w:pos="283"/>
        <w:tab w:val="left" w:pos="510"/>
        <w:tab w:val="left" w:pos="680"/>
      </w:tabs>
      <w:spacing w:after="113" w:line="320" w:lineRule="exact"/>
    </w:pPr>
    <w:rPr>
      <w:rFonts w:ascii="55 Helvetica Roman" w:eastAsia="Times New Roman" w:hAnsi="55 Helvetica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37EC"/>
    <w:pPr>
      <w:keepNext/>
      <w:keepLines/>
      <w:spacing w:before="480" w:after="0"/>
      <w:outlineLvl w:val="0"/>
    </w:pPr>
    <w:rPr>
      <w:rFonts w:ascii="Verdana" w:eastAsiaTheme="majorEastAsia" w:hAnsi="Verdan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37EC"/>
    <w:pPr>
      <w:keepNext/>
      <w:keepLines/>
      <w:spacing w:before="200" w:after="0"/>
      <w:outlineLvl w:val="1"/>
    </w:pPr>
    <w:rPr>
      <w:rFonts w:ascii="Verdana" w:eastAsiaTheme="majorEastAsia" w:hAnsi="Verdana" w:cstheme="majorBidi"/>
      <w:b/>
      <w:bCs/>
      <w:color w:val="4F81BD" w:themeColor="accent1"/>
      <w:sz w:val="26"/>
      <w:szCs w:val="26"/>
    </w:rPr>
  </w:style>
  <w:style w:type="paragraph" w:styleId="Heading3">
    <w:name w:val="heading 3"/>
    <w:basedOn w:val="Normal"/>
    <w:next w:val="Normal"/>
    <w:link w:val="Heading3Char"/>
    <w:uiPriority w:val="9"/>
    <w:unhideWhenUsed/>
    <w:qFormat/>
    <w:rsid w:val="004055C1"/>
    <w:pPr>
      <w:keepNext/>
      <w:spacing w:after="0" w:line="240" w:lineRule="auto"/>
      <w:outlineLvl w:val="2"/>
    </w:pPr>
    <w:rPr>
      <w:rFonts w:ascii="Arial" w:eastAsia="Times New Roman" w:hAnsi="Arial" w:cs="Arial"/>
      <w:b/>
      <w:color w:val="00B0F0"/>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7EC"/>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37EC"/>
    <w:rPr>
      <w:rFonts w:ascii="Verdana" w:eastAsiaTheme="majorEastAsia" w:hAnsi="Verdana" w:cstheme="majorBidi"/>
      <w:b/>
      <w:bCs/>
      <w:color w:val="4F81BD" w:themeColor="accent1"/>
      <w:sz w:val="26"/>
      <w:szCs w:val="26"/>
    </w:rPr>
  </w:style>
  <w:style w:type="character" w:customStyle="1" w:styleId="Heading3Char">
    <w:name w:val="Heading 3 Char"/>
    <w:basedOn w:val="DefaultParagraphFont"/>
    <w:link w:val="Heading3"/>
    <w:uiPriority w:val="9"/>
    <w:rsid w:val="004055C1"/>
    <w:rPr>
      <w:rFonts w:ascii="Arial" w:eastAsia="Times New Roman" w:hAnsi="Arial" w:cs="Arial"/>
      <w:b/>
      <w:color w:val="00B0F0"/>
      <w:sz w:val="28"/>
      <w:szCs w:val="28"/>
      <w:lang w:eastAsia="en-GB"/>
    </w:rPr>
  </w:style>
  <w:style w:type="paragraph" w:customStyle="1" w:styleId="bullets">
    <w:name w:val="bullets"/>
    <w:rsid w:val="00E526CC"/>
    <w:pPr>
      <w:tabs>
        <w:tab w:val="left" w:pos="283"/>
        <w:tab w:val="left" w:pos="510"/>
        <w:tab w:val="left" w:pos="680"/>
      </w:tabs>
      <w:spacing w:after="113" w:line="320" w:lineRule="exact"/>
    </w:pPr>
    <w:rPr>
      <w:rFonts w:ascii="55 Helvetica Roman" w:eastAsia="Times New Roman" w:hAnsi="55 Helvetica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Noleen Lennon</dc:creator>
  <cp:lastModifiedBy>Noleen Lennon</cp:lastModifiedBy>
  <cp:revision>5</cp:revision>
  <dcterms:created xsi:type="dcterms:W3CDTF">2013-03-08T11:43:00Z</dcterms:created>
  <dcterms:modified xsi:type="dcterms:W3CDTF">2013-03-22T15:45:00Z</dcterms:modified>
</cp:coreProperties>
</file>